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906" w:rsidRPr="00FF3D12" w:rsidRDefault="00136906" w:rsidP="0013690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Verdana" w:hAnsi="Verdana"/>
        </w:rPr>
        <w:t xml:space="preserve">  </w:t>
      </w:r>
      <w:r>
        <w:rPr>
          <w:rFonts w:ascii="Verdana" w:hAnsi="Verdana"/>
        </w:rPr>
        <w:tab/>
      </w:r>
      <w:bookmarkStart w:id="0" w:name="_GoBack"/>
      <w:bookmarkEnd w:id="0"/>
      <w:r w:rsidRPr="00FF3D12">
        <w:rPr>
          <w:rFonts w:ascii="Arial" w:hAnsi="Arial" w:cs="Arial"/>
          <w:sz w:val="24"/>
          <w:szCs w:val="24"/>
        </w:rPr>
        <w:tab/>
      </w:r>
      <w:r w:rsidRPr="00FF3D12">
        <w:rPr>
          <w:rFonts w:ascii="Arial" w:hAnsi="Arial" w:cs="Arial"/>
          <w:sz w:val="24"/>
          <w:szCs w:val="24"/>
        </w:rPr>
        <w:tab/>
      </w:r>
      <w:r w:rsidRPr="00FF3D12">
        <w:rPr>
          <w:rFonts w:ascii="Arial" w:hAnsi="Arial" w:cs="Arial"/>
          <w:sz w:val="24"/>
          <w:szCs w:val="24"/>
        </w:rPr>
        <w:tab/>
      </w:r>
      <w:r w:rsidR="00FF3D12">
        <w:rPr>
          <w:rFonts w:ascii="Arial" w:hAnsi="Arial" w:cs="Arial"/>
          <w:b/>
          <w:sz w:val="24"/>
          <w:szCs w:val="24"/>
        </w:rPr>
        <w:t xml:space="preserve">Ponte Preta, </w:t>
      </w:r>
      <w:r w:rsidRPr="00FF3D12">
        <w:rPr>
          <w:rFonts w:ascii="Arial" w:hAnsi="Arial" w:cs="Arial"/>
          <w:b/>
          <w:sz w:val="24"/>
          <w:szCs w:val="24"/>
        </w:rPr>
        <w:t>31 de julho de 2026.</w:t>
      </w:r>
    </w:p>
    <w:p w:rsidR="00136906" w:rsidRPr="00FF3D12" w:rsidRDefault="00136906" w:rsidP="00136906">
      <w:pPr>
        <w:jc w:val="both"/>
        <w:rPr>
          <w:rFonts w:ascii="Arial" w:hAnsi="Arial" w:cs="Arial"/>
          <w:b/>
          <w:sz w:val="24"/>
          <w:szCs w:val="24"/>
        </w:rPr>
      </w:pPr>
      <w:r w:rsidRPr="00FF3D12">
        <w:rPr>
          <w:rFonts w:ascii="Arial" w:hAnsi="Arial" w:cs="Arial"/>
          <w:b/>
          <w:sz w:val="24"/>
          <w:szCs w:val="24"/>
        </w:rPr>
        <w:t xml:space="preserve">Exmo. </w:t>
      </w:r>
      <w:r w:rsidR="00FF3D12" w:rsidRPr="00FF3D12">
        <w:rPr>
          <w:rFonts w:ascii="Arial" w:hAnsi="Arial" w:cs="Arial"/>
          <w:b/>
          <w:sz w:val="24"/>
          <w:szCs w:val="24"/>
        </w:rPr>
        <w:t>Senhor</w:t>
      </w:r>
    </w:p>
    <w:p w:rsidR="00136906" w:rsidRPr="00FF3D12" w:rsidRDefault="00FF3D12" w:rsidP="0013690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Laércio </w:t>
      </w:r>
      <w:proofErr w:type="spellStart"/>
      <w:r>
        <w:rPr>
          <w:rFonts w:ascii="Arial" w:hAnsi="Arial" w:cs="Arial"/>
          <w:b/>
          <w:sz w:val="24"/>
          <w:szCs w:val="24"/>
        </w:rPr>
        <w:t>Bru</w:t>
      </w:r>
      <w:r w:rsidR="00136906" w:rsidRPr="00FF3D12">
        <w:rPr>
          <w:rFonts w:ascii="Arial" w:hAnsi="Arial" w:cs="Arial"/>
          <w:b/>
          <w:sz w:val="24"/>
          <w:szCs w:val="24"/>
        </w:rPr>
        <w:t>n</w:t>
      </w:r>
      <w:proofErr w:type="spellEnd"/>
    </w:p>
    <w:p w:rsidR="00136906" w:rsidRPr="00FF3D12" w:rsidRDefault="00136906" w:rsidP="00136906">
      <w:pPr>
        <w:jc w:val="both"/>
        <w:rPr>
          <w:rFonts w:ascii="Arial" w:hAnsi="Arial" w:cs="Arial"/>
          <w:b/>
          <w:sz w:val="24"/>
          <w:szCs w:val="24"/>
        </w:rPr>
      </w:pPr>
      <w:r w:rsidRPr="00FF3D12">
        <w:rPr>
          <w:rFonts w:ascii="Arial" w:hAnsi="Arial" w:cs="Arial"/>
          <w:b/>
          <w:sz w:val="24"/>
          <w:szCs w:val="24"/>
        </w:rPr>
        <w:t>Presidente do Poder Legislativo</w:t>
      </w:r>
    </w:p>
    <w:p w:rsidR="00136906" w:rsidRPr="00FF3D12" w:rsidRDefault="00136906" w:rsidP="00136906">
      <w:pPr>
        <w:jc w:val="both"/>
        <w:rPr>
          <w:rFonts w:ascii="Arial" w:hAnsi="Arial" w:cs="Arial"/>
          <w:b/>
          <w:sz w:val="24"/>
          <w:szCs w:val="24"/>
        </w:rPr>
      </w:pPr>
      <w:r w:rsidRPr="00FF3D12">
        <w:rPr>
          <w:rFonts w:ascii="Arial" w:hAnsi="Arial" w:cs="Arial"/>
          <w:b/>
          <w:sz w:val="24"/>
          <w:szCs w:val="24"/>
        </w:rPr>
        <w:t>Ponte Preta – RS</w:t>
      </w:r>
    </w:p>
    <w:p w:rsidR="00136906" w:rsidRPr="00FF3D12" w:rsidRDefault="00136906" w:rsidP="00136906">
      <w:pPr>
        <w:jc w:val="both"/>
        <w:rPr>
          <w:rFonts w:ascii="Arial" w:hAnsi="Arial" w:cs="Arial"/>
          <w:sz w:val="24"/>
          <w:szCs w:val="24"/>
        </w:rPr>
      </w:pPr>
    </w:p>
    <w:p w:rsidR="00136906" w:rsidRPr="00FF3D12" w:rsidRDefault="00136906" w:rsidP="00136906">
      <w:pPr>
        <w:jc w:val="both"/>
        <w:rPr>
          <w:rFonts w:ascii="Arial" w:hAnsi="Arial" w:cs="Arial"/>
          <w:b/>
          <w:sz w:val="24"/>
          <w:szCs w:val="24"/>
        </w:rPr>
      </w:pPr>
      <w:r w:rsidRPr="00FF3D12">
        <w:rPr>
          <w:rFonts w:ascii="Arial" w:hAnsi="Arial" w:cs="Arial"/>
          <w:b/>
          <w:sz w:val="24"/>
          <w:szCs w:val="24"/>
        </w:rPr>
        <w:t>Objeto: Parecer Jurídico sobre o Projeto de Lei nº 027/2026</w:t>
      </w:r>
    </w:p>
    <w:p w:rsidR="00136906" w:rsidRPr="00FF3D12" w:rsidRDefault="00136906" w:rsidP="00136906">
      <w:pPr>
        <w:jc w:val="both"/>
        <w:rPr>
          <w:rFonts w:ascii="Arial" w:hAnsi="Arial" w:cs="Arial"/>
          <w:b/>
          <w:sz w:val="24"/>
          <w:szCs w:val="24"/>
        </w:rPr>
      </w:pPr>
      <w:r w:rsidRPr="00FF3D12">
        <w:rPr>
          <w:rFonts w:ascii="Arial" w:hAnsi="Arial" w:cs="Arial"/>
          <w:b/>
          <w:sz w:val="24"/>
          <w:szCs w:val="24"/>
        </w:rPr>
        <w:t>Autoria: Poder Executivo Municipal</w:t>
      </w:r>
    </w:p>
    <w:p w:rsidR="00FA12F0" w:rsidRPr="00FF3D12" w:rsidRDefault="00136906" w:rsidP="00136906">
      <w:pPr>
        <w:jc w:val="both"/>
        <w:rPr>
          <w:rFonts w:ascii="Arial" w:hAnsi="Arial" w:cs="Arial"/>
          <w:b/>
          <w:sz w:val="24"/>
          <w:szCs w:val="24"/>
        </w:rPr>
      </w:pPr>
      <w:r w:rsidRPr="00FF3D12">
        <w:rPr>
          <w:rFonts w:ascii="Arial" w:hAnsi="Arial" w:cs="Arial"/>
          <w:b/>
          <w:sz w:val="24"/>
          <w:szCs w:val="24"/>
        </w:rPr>
        <w:t>Ementa:</w:t>
      </w:r>
      <w:r w:rsidR="00FF3D12" w:rsidRPr="00FF3D12">
        <w:rPr>
          <w:rFonts w:ascii="Arial" w:hAnsi="Arial" w:cs="Arial"/>
          <w:b/>
          <w:sz w:val="24"/>
          <w:szCs w:val="24"/>
        </w:rPr>
        <w:t xml:space="preserve"> </w:t>
      </w:r>
      <w:r w:rsidR="00FA12F0" w:rsidRPr="00FF3D12">
        <w:rPr>
          <w:rFonts w:ascii="Arial" w:hAnsi="Arial" w:cs="Arial"/>
          <w:b/>
          <w:sz w:val="24"/>
          <w:szCs w:val="24"/>
        </w:rPr>
        <w:t>PROJETO DE LEI Nº 027/2026. ABERTURA DE CRÉDITO ESPECIAL. VALOR DE R$ 10.000,00. PARTICIPAÇÃO DO MUNICÍPIO NA CONSTRUÇÃO DA SEDE DA ASSOCIAÇÃO DOS MUNICÍPIOS DO ALTO URUGUAI – AMAU. ENTIDADE REPRESENTATIVA DOS MUNICÍPIOS DA REGIÃO. RECURSOS PROVENIENTES DE ANULAÇÃO PARCIAL DE DOTAÇÃO ORÇAMENTÁRIA. LEGALIDADE. ARTS. 40, 41, 42 E 43 DA LEI Nº 4.320/1964. ART. 167, V, DA CONSTITUIÇÃO FEDERAL. COMPATIBILIDADE COM O INTERESSE PÚBLICO. PARECER FAVORÁVEL.</w:t>
      </w:r>
    </w:p>
    <w:p w:rsidR="00FA12F0" w:rsidRPr="00FF3D12" w:rsidRDefault="00FA12F0" w:rsidP="00FA12F0">
      <w:pPr>
        <w:jc w:val="both"/>
        <w:rPr>
          <w:rFonts w:ascii="Arial" w:hAnsi="Arial" w:cs="Arial"/>
          <w:sz w:val="24"/>
          <w:szCs w:val="24"/>
        </w:rPr>
      </w:pPr>
    </w:p>
    <w:p w:rsidR="00FA12F0" w:rsidRPr="00FF3D12" w:rsidRDefault="00FA12F0" w:rsidP="00FA12F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b/>
          <w:sz w:val="24"/>
          <w:szCs w:val="24"/>
        </w:rPr>
        <w:t>I – RELATÓRIO</w:t>
      </w:r>
    </w:p>
    <w:p w:rsidR="00FA12F0" w:rsidRPr="00FF3D12" w:rsidRDefault="00FA12F0" w:rsidP="00FA12F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>Trata-se de análise jurídica do Projeto de Lei nº 027/2026, de 30 de julho de 2026, de iniciativa do Poder Executivo Municipal, que autoriza a abertura de Crédito Especial no valor de R$ 10.000,00 (dez mil reais) no orçamento do Município de Ponte Preta para o exercício de 2026.</w:t>
      </w:r>
    </w:p>
    <w:p w:rsidR="00FA12F0" w:rsidRPr="00FF3D12" w:rsidRDefault="00FA12F0" w:rsidP="00FA12F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>Conforme o Projeto, os recursos serão destinados à dotação 4.4.50.42 – Transferências a Instituições Privadas sem Fins Lucrativos, tendo como fonte a anulação parcial de dotação orçamentária de 3.3.90.30 – Material de Consumo, ambas vinculadas ao Gabinete do Prefeito.</w:t>
      </w:r>
    </w:p>
    <w:p w:rsidR="00FA12F0" w:rsidRPr="00FF3D12" w:rsidRDefault="00FA12F0" w:rsidP="00FA12F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>Segundo a justificativa, o valor corresponde à participação financeira do Município na construção da sede da Associação dos Municípios do Alto Uruguai – AMAU, entidade que congrega os Municípios da região e atua na representação institucional dos interesses dos Municípios que a integram.</w:t>
      </w:r>
    </w:p>
    <w:p w:rsidR="00FA12F0" w:rsidRPr="00FF3D12" w:rsidRDefault="00FA12F0" w:rsidP="00FA12F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>É o relatório.</w:t>
      </w:r>
    </w:p>
    <w:p w:rsidR="00136906" w:rsidRPr="00FF3D12" w:rsidRDefault="00136906" w:rsidP="00FA12F0">
      <w:pPr>
        <w:jc w:val="both"/>
        <w:rPr>
          <w:rFonts w:ascii="Arial" w:hAnsi="Arial" w:cs="Arial"/>
          <w:sz w:val="24"/>
          <w:szCs w:val="24"/>
        </w:rPr>
      </w:pPr>
    </w:p>
    <w:p w:rsidR="00136906" w:rsidRPr="00FF3D12" w:rsidRDefault="00136906" w:rsidP="00136906">
      <w:pPr>
        <w:jc w:val="both"/>
        <w:rPr>
          <w:rFonts w:ascii="Arial" w:hAnsi="Arial" w:cs="Arial"/>
          <w:b/>
          <w:sz w:val="24"/>
          <w:szCs w:val="24"/>
        </w:rPr>
      </w:pPr>
      <w:r w:rsidRPr="00FF3D12">
        <w:rPr>
          <w:rFonts w:ascii="Arial" w:hAnsi="Arial" w:cs="Arial"/>
          <w:b/>
          <w:sz w:val="24"/>
          <w:szCs w:val="24"/>
        </w:rPr>
        <w:t>II – DO PARECER JURÍDICO</w:t>
      </w:r>
    </w:p>
    <w:p w:rsidR="00136906" w:rsidRPr="00FF3D12" w:rsidRDefault="00136906" w:rsidP="00136906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lastRenderedPageBreak/>
        <w:t>Inicialmente, cabe registrar que o presente parecer possui natureza exclusivamente técnico-jurídica, não se confundindo com a análise de conveniência, oportunidade ou interesse público da proposição, matérias reservadas ao juízo político dos membros do Poder Legislativo.</w:t>
      </w:r>
    </w:p>
    <w:p w:rsidR="00136906" w:rsidRPr="00FF3D12" w:rsidRDefault="00136906" w:rsidP="00136906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 xml:space="preserve">A presente manifestação limita-se à análise da constitucionalidade, legalidade, iniciativa e técnica legislativa do projeto. </w:t>
      </w:r>
    </w:p>
    <w:p w:rsidR="00FA12F0" w:rsidRPr="00FF3D12" w:rsidRDefault="00FA12F0" w:rsidP="00FA12F0">
      <w:pPr>
        <w:jc w:val="both"/>
        <w:rPr>
          <w:rFonts w:ascii="Arial" w:hAnsi="Arial" w:cs="Arial"/>
          <w:sz w:val="24"/>
          <w:szCs w:val="24"/>
        </w:rPr>
      </w:pPr>
    </w:p>
    <w:p w:rsidR="00FA12F0" w:rsidRPr="00FF3D12" w:rsidRDefault="00136906" w:rsidP="00FA12F0">
      <w:pPr>
        <w:jc w:val="both"/>
        <w:rPr>
          <w:rFonts w:ascii="Arial" w:hAnsi="Arial" w:cs="Arial"/>
          <w:b/>
          <w:sz w:val="24"/>
          <w:szCs w:val="24"/>
        </w:rPr>
      </w:pPr>
      <w:r w:rsidRPr="00FF3D12">
        <w:rPr>
          <w:rFonts w:ascii="Arial" w:hAnsi="Arial" w:cs="Arial"/>
          <w:b/>
          <w:sz w:val="24"/>
          <w:szCs w:val="24"/>
        </w:rPr>
        <w:t>III</w:t>
      </w:r>
      <w:r w:rsidR="00FA12F0" w:rsidRPr="00FF3D12">
        <w:rPr>
          <w:rFonts w:ascii="Arial" w:hAnsi="Arial" w:cs="Arial"/>
          <w:b/>
          <w:sz w:val="24"/>
          <w:szCs w:val="24"/>
        </w:rPr>
        <w:t>– FUNDAMENTAÇÃO</w:t>
      </w:r>
    </w:p>
    <w:p w:rsidR="00444720" w:rsidRPr="00FF3D12" w:rsidRDefault="00444720" w:rsidP="00FA12F0">
      <w:pPr>
        <w:jc w:val="both"/>
        <w:rPr>
          <w:rFonts w:ascii="Arial" w:hAnsi="Arial" w:cs="Arial"/>
          <w:b/>
          <w:sz w:val="24"/>
          <w:szCs w:val="24"/>
        </w:rPr>
      </w:pPr>
      <w:r w:rsidRPr="00FF3D12">
        <w:rPr>
          <w:rFonts w:ascii="Arial" w:hAnsi="Arial" w:cs="Arial"/>
          <w:b/>
          <w:sz w:val="24"/>
          <w:szCs w:val="24"/>
        </w:rPr>
        <w:t>3.1 – Da competência legislativa</w:t>
      </w:r>
    </w:p>
    <w:p w:rsidR="00444720" w:rsidRPr="00FF3D12" w:rsidRDefault="00444720" w:rsidP="0044472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>A matéria objeto do Projeto de Lei insere-se na esfera de competência do Município, por tratar de assunto de interesse local e, especialmente, de matéria relacionada à organização, planejamento e execução do orçamento municipal.</w:t>
      </w:r>
    </w:p>
    <w:p w:rsidR="00444720" w:rsidRPr="00FF3D12" w:rsidRDefault="00444720" w:rsidP="0044472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>Nos termos do art. 30, inciso I, da Constituição Federal, compete aos Municípios legislar sobre assuntos de interesse local, cabendo-lhes, ainda, nos termos do art. 30, inciso III, instituir e arrecadar os tributos de sua competência, bem como aplicar suas rendas.</w:t>
      </w:r>
    </w:p>
    <w:p w:rsidR="00444720" w:rsidRPr="00FF3D12" w:rsidRDefault="00444720" w:rsidP="0044472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>No caso em análise, a proposição trata especificamente da abertura de crédito especial no orçamento municipal, matéria sujeita à apreciação do Poder Legislativo Municipal, em conformidade com o sistema constitucional e legal de planejamento e execução orçamentária.</w:t>
      </w:r>
    </w:p>
    <w:p w:rsidR="00444720" w:rsidRPr="00FF3D12" w:rsidRDefault="00444720" w:rsidP="0044472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>Assim, encontra-se presente a competência legislativa municipal para apreciação e deliberação sobre a matéria.</w:t>
      </w:r>
    </w:p>
    <w:p w:rsidR="00444720" w:rsidRPr="00FF3D12" w:rsidRDefault="00444720" w:rsidP="00444720">
      <w:pPr>
        <w:jc w:val="both"/>
        <w:rPr>
          <w:rFonts w:ascii="Arial" w:hAnsi="Arial" w:cs="Arial"/>
          <w:b/>
          <w:sz w:val="24"/>
          <w:szCs w:val="24"/>
        </w:rPr>
      </w:pPr>
    </w:p>
    <w:p w:rsidR="00444720" w:rsidRPr="00FF3D12" w:rsidRDefault="00444720" w:rsidP="00444720">
      <w:pPr>
        <w:jc w:val="both"/>
        <w:rPr>
          <w:rFonts w:ascii="Arial" w:hAnsi="Arial" w:cs="Arial"/>
          <w:b/>
          <w:sz w:val="24"/>
          <w:szCs w:val="24"/>
        </w:rPr>
      </w:pPr>
      <w:r w:rsidRPr="00FF3D12">
        <w:rPr>
          <w:rFonts w:ascii="Arial" w:hAnsi="Arial" w:cs="Arial"/>
          <w:b/>
          <w:sz w:val="24"/>
          <w:szCs w:val="24"/>
        </w:rPr>
        <w:t>3.2 -</w:t>
      </w:r>
      <w:r w:rsidR="00FF3D12" w:rsidRPr="00FF3D12">
        <w:rPr>
          <w:rFonts w:ascii="Arial" w:hAnsi="Arial" w:cs="Arial"/>
          <w:b/>
          <w:sz w:val="24"/>
          <w:szCs w:val="24"/>
        </w:rPr>
        <w:t xml:space="preserve"> </w:t>
      </w:r>
      <w:r w:rsidRPr="00FF3D12">
        <w:rPr>
          <w:rFonts w:ascii="Arial" w:hAnsi="Arial" w:cs="Arial"/>
          <w:b/>
          <w:sz w:val="24"/>
          <w:szCs w:val="24"/>
        </w:rPr>
        <w:t>– DA INICIATIVA LEGISLATIVA</w:t>
      </w:r>
    </w:p>
    <w:p w:rsidR="00444720" w:rsidRPr="00FF3D12" w:rsidRDefault="00444720" w:rsidP="0044472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>Quanto à iniciativa, verifica-se que o Projeto de Lei foi encaminhado pelo Chefe do Poder Executivo Municipal, autoridade competente para propor matérias relacionadas ao orçamento público e à abertura de créditos adicionais.</w:t>
      </w:r>
    </w:p>
    <w:p w:rsidR="00444720" w:rsidRPr="00FF3D12" w:rsidRDefault="00444720" w:rsidP="0044472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 xml:space="preserve">A Constituição Federal, em seu art. 165, estabelece que leis de iniciativa do Poder Executivo </w:t>
      </w:r>
      <w:r w:rsidR="00FF3D12" w:rsidRPr="00FF3D12">
        <w:rPr>
          <w:rFonts w:ascii="Arial" w:hAnsi="Arial" w:cs="Arial"/>
          <w:sz w:val="24"/>
          <w:szCs w:val="24"/>
        </w:rPr>
        <w:t>estabeleçam</w:t>
      </w:r>
      <w:r w:rsidRPr="00FF3D12">
        <w:rPr>
          <w:rFonts w:ascii="Arial" w:hAnsi="Arial" w:cs="Arial"/>
          <w:sz w:val="24"/>
          <w:szCs w:val="24"/>
        </w:rPr>
        <w:t xml:space="preserve"> o plano plurianual, as diretrizes orçamentárias e os orçamentos anuais, enquanto a Lei Federal nº 4.320/1964, em seus arts. 40 a 43, disciplina a abertura e as condições para utilização dos créditos adicionais.</w:t>
      </w:r>
    </w:p>
    <w:p w:rsidR="00444720" w:rsidRPr="00FF3D12" w:rsidRDefault="00444720" w:rsidP="0044472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 xml:space="preserve">Dessa forma, considerando que o Projeto de Lei nº 027/2026 tem por objeto a abertura de crédito especial no orçamento municipal, mediante criação de dotação específica e indicação da respectiva fonte de recursos, mostra-se adequada a iniciativa do Poder Executivo Municipal. </w:t>
      </w:r>
    </w:p>
    <w:p w:rsidR="00FA12F0" w:rsidRPr="00FF3D12" w:rsidRDefault="00FA12F0" w:rsidP="00FA12F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lastRenderedPageBreak/>
        <w:t xml:space="preserve">A proposição encontra amparo na legislação orçamentária, tratando-se de abertura de crédito especial, destinado </w:t>
      </w:r>
      <w:r w:rsidR="00FF3D12" w:rsidRPr="00FF3D12">
        <w:rPr>
          <w:rFonts w:ascii="Arial" w:hAnsi="Arial" w:cs="Arial"/>
          <w:sz w:val="24"/>
          <w:szCs w:val="24"/>
        </w:rPr>
        <w:t>à</w:t>
      </w:r>
      <w:r w:rsidRPr="00FF3D12">
        <w:rPr>
          <w:rFonts w:ascii="Arial" w:hAnsi="Arial" w:cs="Arial"/>
          <w:sz w:val="24"/>
          <w:szCs w:val="24"/>
        </w:rPr>
        <w:t xml:space="preserve"> despesa para a qual não há dotação orçamentária específica, nos termos do art. 41, inciso II, da Lei Federal nº 4.320/1964.</w:t>
      </w:r>
    </w:p>
    <w:p w:rsidR="00FA12F0" w:rsidRPr="00FF3D12" w:rsidRDefault="00FA12F0" w:rsidP="00FA12F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>O art. 42 da mesma Lei exige que os créditos especiais sejam autorizados por lei, enquanto o art. 43 condiciona sua abertura à existência de recursos disponíveis, admitindo, como fonte, a anulação parcial ou total de dotações orçamentárias.</w:t>
      </w:r>
    </w:p>
    <w:p w:rsidR="00FA12F0" w:rsidRPr="00FF3D12" w:rsidRDefault="00FA12F0" w:rsidP="00FA12F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>No caso concreto, o Projeto de Lei indica expressamente a dotação a ser anulada, no valor de R$ 10.000,00, atendendo, em princípio, à exigência legal.</w:t>
      </w:r>
    </w:p>
    <w:p w:rsidR="00FA12F0" w:rsidRPr="00FF3D12" w:rsidRDefault="00FA12F0" w:rsidP="00FA12F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>Também se encontra atendida a exigência do art. 167, inciso V, da Constituição Federal, que condiciona a abertura de créditos suplementares ou especiais à prévia autorização legislativa e à indicação dos recursos correspondentes.</w:t>
      </w:r>
    </w:p>
    <w:p w:rsidR="00FA12F0" w:rsidRPr="00FF3D12" w:rsidRDefault="00FA12F0" w:rsidP="00FA12F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>Quanto à finalidade da despesa, verifica-se que a participação financeira do Município na construção da sede da AMAU apresenta interesse público, considerando que se trata de entidade que congrega e representa institucionalmente os Municípios do Alto Uruguai, promovendo a integração regional e a defesa dos interesses comuns dos entes municipais.</w:t>
      </w:r>
    </w:p>
    <w:p w:rsidR="00FA12F0" w:rsidRPr="00FF3D12" w:rsidRDefault="00FA12F0" w:rsidP="00FA12F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>A nova estrutura, conforme consta da justificativa, será destinada ao desenvolvimento das atividades institucionais da entidade, incluindo reuniões, encontros e atividades de capacitação dos servidores municipais, circunstância que reforça o interesse público da participação financeira proposta.</w:t>
      </w:r>
    </w:p>
    <w:p w:rsidR="00FA12F0" w:rsidRPr="00FF3D12" w:rsidRDefault="00FA12F0" w:rsidP="00FA12F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>A classificação da despesa no elemento 4.4.50.42 – Transferências a Instituições Privadas sem Fins Lucrativos, por sua vez, mostra-se compatível, em princípio, com a natureza do aporte financeiro previsto, devendo o setor contábil confirmar sua adequação à natureza jurídica da entidade e à finalidade específica da despesa.</w:t>
      </w:r>
    </w:p>
    <w:p w:rsidR="00FA12F0" w:rsidRPr="00FF3D12" w:rsidRDefault="00444720" w:rsidP="00FA12F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 xml:space="preserve"> </w:t>
      </w:r>
    </w:p>
    <w:p w:rsidR="00FA12F0" w:rsidRPr="00FF3D12" w:rsidRDefault="00136906" w:rsidP="00FA12F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b/>
          <w:sz w:val="24"/>
          <w:szCs w:val="24"/>
        </w:rPr>
        <w:t>IV</w:t>
      </w:r>
      <w:r w:rsidR="00FA12F0" w:rsidRPr="00FF3D12">
        <w:rPr>
          <w:rFonts w:ascii="Arial" w:hAnsi="Arial" w:cs="Arial"/>
          <w:b/>
          <w:sz w:val="24"/>
          <w:szCs w:val="24"/>
        </w:rPr>
        <w:t xml:space="preserve"> – CONCLUSÃO</w:t>
      </w:r>
    </w:p>
    <w:p w:rsidR="00FA12F0" w:rsidRPr="00FF3D12" w:rsidRDefault="00FA12F0" w:rsidP="00FA12F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>Diante do exposto, não se vislumbra óbice jurídico à tramitação e aprovação do Projeto de Lei nº 027/2026, que autoriza a abertura de Crédito Especial no valor de R$ 10.000,00, destinado à participação financeira do Município de Ponte Preta na construção da sede da Associação dos Municípios do Alto Uruguai – AMAU.</w:t>
      </w:r>
    </w:p>
    <w:p w:rsidR="00FA12F0" w:rsidRPr="00FF3D12" w:rsidRDefault="00FA12F0" w:rsidP="00FA12F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 xml:space="preserve">A proposição observa, em princípio, os requisitos previstos nos arts. 40 a 43 da Lei Federal nº 4.320/1964 e no art. 167, inciso V, da Constituição Federal, </w:t>
      </w:r>
      <w:r w:rsidRPr="00FF3D12">
        <w:rPr>
          <w:rFonts w:ascii="Arial" w:hAnsi="Arial" w:cs="Arial"/>
          <w:sz w:val="24"/>
          <w:szCs w:val="24"/>
        </w:rPr>
        <w:lastRenderedPageBreak/>
        <w:t>especialmente quanto à necessidade de autorização legislativa e à indicação da fonte de recursos.</w:t>
      </w:r>
    </w:p>
    <w:p w:rsidR="00FA12F0" w:rsidRPr="00FF3D12" w:rsidRDefault="00FA12F0" w:rsidP="00FA12F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>Ressalta-se, ainda, que a finalidade pretendida guarda evidente interesse público, considerando o caráter institucional e representativo da AMAU, entidade que congrega os Municípios do Alto Uruguai e atua na defesa dos interesses comuns e na integração dos Municípios que a compõem.</w:t>
      </w:r>
    </w:p>
    <w:p w:rsidR="00FA12F0" w:rsidRPr="00FF3D12" w:rsidRDefault="00FA12F0" w:rsidP="00FA12F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>Assim, opina-se favoravelmente à tramitação do Projeto de Lei nº 027/2026, recomendando-se apenas a observância, quando da execução da despesa, das normas orçamentárias, contábeis e de prestação de contas aplicáveis.</w:t>
      </w:r>
    </w:p>
    <w:p w:rsidR="00FA12F0" w:rsidRPr="00FF3D12" w:rsidRDefault="00FA12F0" w:rsidP="00FA12F0">
      <w:pPr>
        <w:jc w:val="both"/>
        <w:rPr>
          <w:rFonts w:ascii="Arial" w:hAnsi="Arial" w:cs="Arial"/>
          <w:sz w:val="24"/>
          <w:szCs w:val="24"/>
        </w:rPr>
      </w:pPr>
    </w:p>
    <w:p w:rsidR="00FA12F0" w:rsidRPr="00FF3D12" w:rsidRDefault="00136906" w:rsidP="00FA12F0">
      <w:pPr>
        <w:jc w:val="both"/>
        <w:rPr>
          <w:rFonts w:ascii="Arial" w:hAnsi="Arial" w:cs="Arial"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>É o parecer, s.m.j</w:t>
      </w:r>
    </w:p>
    <w:p w:rsidR="00FA12F0" w:rsidRPr="00FF3D12" w:rsidRDefault="00FA12F0" w:rsidP="00FA12F0">
      <w:pPr>
        <w:jc w:val="both"/>
        <w:rPr>
          <w:rFonts w:ascii="Arial" w:hAnsi="Arial" w:cs="Arial"/>
          <w:sz w:val="24"/>
          <w:szCs w:val="24"/>
        </w:rPr>
      </w:pPr>
    </w:p>
    <w:p w:rsidR="00136906" w:rsidRPr="00FF3D12" w:rsidRDefault="00136906" w:rsidP="00136906">
      <w:pPr>
        <w:jc w:val="both"/>
        <w:rPr>
          <w:rFonts w:ascii="Arial" w:hAnsi="Arial" w:cs="Arial"/>
          <w:b/>
          <w:sz w:val="24"/>
          <w:szCs w:val="24"/>
        </w:rPr>
      </w:pPr>
      <w:r w:rsidRPr="00FF3D12">
        <w:rPr>
          <w:rFonts w:ascii="Arial" w:hAnsi="Arial" w:cs="Arial"/>
          <w:sz w:val="24"/>
          <w:szCs w:val="24"/>
        </w:rPr>
        <w:t xml:space="preserve">  </w:t>
      </w:r>
      <w:r w:rsidRPr="00FF3D12">
        <w:rPr>
          <w:rFonts w:ascii="Arial" w:hAnsi="Arial" w:cs="Arial"/>
          <w:sz w:val="24"/>
          <w:szCs w:val="24"/>
        </w:rPr>
        <w:tab/>
      </w:r>
      <w:r w:rsidRPr="00FF3D12">
        <w:rPr>
          <w:rFonts w:ascii="Arial" w:hAnsi="Arial" w:cs="Arial"/>
          <w:sz w:val="24"/>
          <w:szCs w:val="24"/>
        </w:rPr>
        <w:tab/>
      </w:r>
      <w:r w:rsidRPr="00FF3D12">
        <w:rPr>
          <w:rFonts w:ascii="Arial" w:hAnsi="Arial" w:cs="Arial"/>
          <w:sz w:val="24"/>
          <w:szCs w:val="24"/>
        </w:rPr>
        <w:tab/>
      </w:r>
      <w:r w:rsidRPr="00FF3D12">
        <w:rPr>
          <w:rFonts w:ascii="Arial" w:hAnsi="Arial" w:cs="Arial"/>
          <w:b/>
          <w:sz w:val="24"/>
          <w:szCs w:val="24"/>
        </w:rPr>
        <w:t xml:space="preserve"> Mocellin, Bernardi &amp; Advogados </w:t>
      </w:r>
      <w:r w:rsidR="00FF3D12" w:rsidRPr="00FF3D12">
        <w:rPr>
          <w:rFonts w:ascii="Arial" w:hAnsi="Arial" w:cs="Arial"/>
          <w:b/>
          <w:sz w:val="24"/>
          <w:szCs w:val="24"/>
        </w:rPr>
        <w:t>Associados.</w:t>
      </w:r>
    </w:p>
    <w:p w:rsidR="00F01D61" w:rsidRPr="00136906" w:rsidRDefault="00136906" w:rsidP="00136906">
      <w:pPr>
        <w:jc w:val="both"/>
        <w:rPr>
          <w:rFonts w:ascii="Verdana" w:hAnsi="Verdana"/>
          <w:b/>
        </w:rPr>
      </w:pPr>
      <w:r w:rsidRPr="00FF3D12">
        <w:rPr>
          <w:rFonts w:ascii="Arial" w:hAnsi="Arial" w:cs="Arial"/>
          <w:b/>
          <w:sz w:val="24"/>
          <w:szCs w:val="24"/>
        </w:rPr>
        <w:t xml:space="preserve">                         </w:t>
      </w:r>
      <w:r w:rsidRPr="00FF3D12">
        <w:rPr>
          <w:rFonts w:ascii="Arial" w:hAnsi="Arial" w:cs="Arial"/>
          <w:b/>
          <w:sz w:val="24"/>
          <w:szCs w:val="24"/>
        </w:rPr>
        <w:tab/>
      </w:r>
      <w:r w:rsidRPr="00FF3D12">
        <w:rPr>
          <w:rFonts w:ascii="Arial" w:hAnsi="Arial" w:cs="Arial"/>
          <w:b/>
          <w:sz w:val="24"/>
          <w:szCs w:val="24"/>
        </w:rPr>
        <w:tab/>
      </w:r>
      <w:r w:rsidRPr="00FF3D12">
        <w:rPr>
          <w:rFonts w:ascii="Arial" w:hAnsi="Arial" w:cs="Arial"/>
          <w:b/>
          <w:sz w:val="24"/>
          <w:szCs w:val="24"/>
        </w:rPr>
        <w:tab/>
      </w:r>
      <w:r w:rsidRPr="00FF3D12">
        <w:rPr>
          <w:rFonts w:ascii="Arial" w:hAnsi="Arial" w:cs="Arial"/>
          <w:b/>
          <w:sz w:val="24"/>
          <w:szCs w:val="24"/>
        </w:rPr>
        <w:tab/>
        <w:t xml:space="preserve"> OAB/RS </w:t>
      </w:r>
      <w:r w:rsidRPr="00136906">
        <w:rPr>
          <w:rFonts w:ascii="Verdana" w:hAnsi="Verdana"/>
          <w:b/>
        </w:rPr>
        <w:t>4.293</w:t>
      </w:r>
    </w:p>
    <w:sectPr w:rsidR="00F01D61" w:rsidRPr="00136906" w:rsidSect="00FF3D12">
      <w:pgSz w:w="11906" w:h="16838"/>
      <w:pgMar w:top="2552" w:right="1134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2F0"/>
    <w:rsid w:val="000C3AE9"/>
    <w:rsid w:val="00136906"/>
    <w:rsid w:val="00147AAE"/>
    <w:rsid w:val="001C0A27"/>
    <w:rsid w:val="003170FD"/>
    <w:rsid w:val="00444720"/>
    <w:rsid w:val="004B24BA"/>
    <w:rsid w:val="006D695D"/>
    <w:rsid w:val="00914F94"/>
    <w:rsid w:val="00946BA5"/>
    <w:rsid w:val="009D141D"/>
    <w:rsid w:val="00AA09B3"/>
    <w:rsid w:val="00B87686"/>
    <w:rsid w:val="00CD646F"/>
    <w:rsid w:val="00CE5E4B"/>
    <w:rsid w:val="00D37127"/>
    <w:rsid w:val="00F01D61"/>
    <w:rsid w:val="00FA12F0"/>
    <w:rsid w:val="00FF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F3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3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F3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3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</dc:creator>
  <cp:lastModifiedBy>Usuario</cp:lastModifiedBy>
  <cp:revision>2</cp:revision>
  <cp:lastPrinted>2026-08-03T10:55:00Z</cp:lastPrinted>
  <dcterms:created xsi:type="dcterms:W3CDTF">2026-08-03T10:56:00Z</dcterms:created>
  <dcterms:modified xsi:type="dcterms:W3CDTF">2026-08-03T10:56:00Z</dcterms:modified>
</cp:coreProperties>
</file>